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2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auto"/>
          <w:spacing w:val="0"/>
          <w:sz w:val="32"/>
          <w:szCs w:val="32"/>
        </w:rPr>
      </w:pPr>
      <w:r>
        <w:rPr>
          <w:rFonts w:hint="eastAsia" w:ascii="微软雅黑" w:hAnsi="微软雅黑" w:eastAsia="微软雅黑" w:cs="微软雅黑"/>
          <w:b/>
          <w:bCs/>
          <w:i w:val="0"/>
          <w:iCs w:val="0"/>
          <w:caps w:val="0"/>
          <w:color w:val="auto"/>
          <w:spacing w:val="0"/>
          <w:sz w:val="32"/>
          <w:szCs w:val="32"/>
          <w:shd w:val="clear" w:fill="FFFFFF"/>
        </w:rPr>
        <w:t>关于公布202</w:t>
      </w:r>
      <w:r>
        <w:rPr>
          <w:rFonts w:hint="eastAsia" w:ascii="微软雅黑" w:hAnsi="微软雅黑" w:eastAsia="微软雅黑" w:cs="微软雅黑"/>
          <w:b/>
          <w:bCs/>
          <w:i w:val="0"/>
          <w:iCs w:val="0"/>
          <w:caps w:val="0"/>
          <w:color w:val="auto"/>
          <w:spacing w:val="0"/>
          <w:sz w:val="32"/>
          <w:szCs w:val="32"/>
          <w:shd w:val="clear" w:fill="FFFFFF"/>
          <w:lang w:val="en-US" w:eastAsia="zh-CN"/>
        </w:rPr>
        <w:t>4</w:t>
      </w:r>
      <w:r>
        <w:rPr>
          <w:rFonts w:hint="eastAsia" w:ascii="微软雅黑" w:hAnsi="微软雅黑" w:eastAsia="微软雅黑" w:cs="微软雅黑"/>
          <w:b/>
          <w:bCs/>
          <w:i w:val="0"/>
          <w:iCs w:val="0"/>
          <w:caps w:val="0"/>
          <w:color w:val="auto"/>
          <w:spacing w:val="0"/>
          <w:sz w:val="32"/>
          <w:szCs w:val="32"/>
          <w:shd w:val="clear" w:fill="FFFFFF"/>
        </w:rPr>
        <w:t>年度思想政治工作优秀论文获奖名单的通知</w:t>
      </w:r>
    </w:p>
    <w:p w14:paraId="08CC9E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333333"/>
          <w:spacing w:val="0"/>
          <w:sz w:val="24"/>
          <w:szCs w:val="24"/>
          <w:shd w:val="clear" w:fill="FFFFFF"/>
        </w:rPr>
      </w:pPr>
    </w:p>
    <w:p w14:paraId="33D23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各学院：</w:t>
      </w:r>
    </w:p>
    <w:p w14:paraId="573DF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2"/>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深入学习贯彻习近平新时代中国特色社会主义思想，以党的二十大精神为指引加强和改进新时代青年思想政治工作研究，贯彻落实《教育部等八部门关于加快构建高校思想政治工作体系的意见》精神，引导我校辅导员、班主任和其他从事思想政治工作的人员加强工作研究，</w:t>
      </w:r>
      <w:bookmarkStart w:id="0" w:name="_GoBack"/>
      <w:bookmarkEnd w:id="0"/>
      <w:r>
        <w:rPr>
          <w:rFonts w:hint="eastAsia" w:ascii="宋体" w:hAnsi="宋体" w:eastAsia="宋体" w:cs="宋体"/>
          <w:i w:val="0"/>
          <w:iCs w:val="0"/>
          <w:caps w:val="0"/>
          <w:color w:val="333333"/>
          <w:spacing w:val="0"/>
          <w:sz w:val="24"/>
          <w:szCs w:val="24"/>
          <w:shd w:val="clear" w:fill="FFFFFF"/>
        </w:rPr>
        <w:t>提升理论素养，进一步提高我校思想政治工作研究质量，学校组织开展了202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年度思想政治工作优秀论文征集评比。</w:t>
      </w:r>
    </w:p>
    <w:p w14:paraId="3256F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本次评比共收到论文</w:t>
      </w:r>
      <w:r>
        <w:rPr>
          <w:rFonts w:hint="eastAsia" w:ascii="宋体" w:hAnsi="宋体" w:eastAsia="宋体" w:cs="宋体"/>
          <w:i w:val="0"/>
          <w:iCs w:val="0"/>
          <w:caps w:val="0"/>
          <w:color w:val="333333"/>
          <w:spacing w:val="0"/>
          <w:sz w:val="24"/>
          <w:szCs w:val="24"/>
          <w:shd w:val="clear" w:fill="FFFFFF"/>
          <w:lang w:val="en-US" w:eastAsia="zh-CN"/>
        </w:rPr>
        <w:t>35</w:t>
      </w:r>
      <w:r>
        <w:rPr>
          <w:rFonts w:hint="eastAsia" w:ascii="宋体" w:hAnsi="宋体" w:eastAsia="宋体" w:cs="宋体"/>
          <w:i w:val="0"/>
          <w:iCs w:val="0"/>
          <w:caps w:val="0"/>
          <w:color w:val="333333"/>
          <w:spacing w:val="0"/>
          <w:sz w:val="24"/>
          <w:szCs w:val="24"/>
          <w:shd w:val="clear" w:fill="FFFFFF"/>
        </w:rPr>
        <w:t>篇，经组织专家匿名评审，评选出2024年度思想政治工作优秀论文一等奖</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个、二等奖</w:t>
      </w:r>
      <w:r>
        <w:rPr>
          <w:rFonts w:hint="eastAsia" w:ascii="宋体" w:hAnsi="宋体" w:eastAsia="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个，三等奖</w:t>
      </w:r>
      <w:r>
        <w:rPr>
          <w:rFonts w:hint="eastAsia" w:ascii="宋体" w:hAnsi="宋体" w:eastAsia="宋体" w:cs="宋体"/>
          <w:i w:val="0"/>
          <w:iCs w:val="0"/>
          <w:caps w:val="0"/>
          <w:color w:val="333333"/>
          <w:spacing w:val="0"/>
          <w:sz w:val="24"/>
          <w:szCs w:val="24"/>
          <w:shd w:val="clear" w:fill="FFFFFF"/>
          <w:lang w:val="en-US"/>
        </w:rPr>
        <w:t>1</w:t>
      </w:r>
      <w:r>
        <w:rPr>
          <w:rFonts w:hint="eastAsia" w:ascii="宋体" w:hAnsi="宋体" w:eastAsia="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个</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具体获奖名单见附件。</w:t>
      </w:r>
    </w:p>
    <w:p w14:paraId="1B9259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rPr>
          <w:rFonts w:hint="eastAsia" w:ascii="宋体" w:hAnsi="宋体" w:eastAsia="宋体" w:cs="宋体"/>
          <w:i w:val="0"/>
          <w:iCs w:val="0"/>
          <w:caps w:val="0"/>
          <w:color w:val="333333"/>
          <w:spacing w:val="0"/>
          <w:sz w:val="24"/>
          <w:szCs w:val="24"/>
          <w:shd w:val="clear" w:fill="FFFFFF"/>
        </w:rPr>
      </w:pPr>
    </w:p>
    <w:p w14:paraId="1DCD91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rPr>
          <w:rFonts w:hint="eastAsia" w:ascii="宋体" w:hAnsi="宋体" w:eastAsia="宋体" w:cs="宋体"/>
          <w:i w:val="0"/>
          <w:iCs w:val="0"/>
          <w:caps w:val="0"/>
          <w:color w:val="333333"/>
          <w:spacing w:val="0"/>
          <w:sz w:val="24"/>
          <w:szCs w:val="24"/>
          <w:shd w:val="clear" w:fill="FFFFFF"/>
        </w:rPr>
      </w:pPr>
    </w:p>
    <w:p w14:paraId="05D80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rPr>
          <w:rFonts w:hint="eastAsia" w:ascii="宋体" w:hAnsi="宋体" w:eastAsia="宋体" w:cs="宋体"/>
          <w:i w:val="0"/>
          <w:iCs w:val="0"/>
          <w:caps w:val="0"/>
          <w:color w:val="333333"/>
          <w:spacing w:val="0"/>
          <w:sz w:val="24"/>
          <w:szCs w:val="24"/>
          <w:shd w:val="clear" w:fill="FFFFFF"/>
        </w:rPr>
      </w:pPr>
    </w:p>
    <w:p w14:paraId="1C8198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学生工作处  团 委  关工委</w:t>
      </w:r>
    </w:p>
    <w:p w14:paraId="0FD11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right"/>
        <w:rPr>
          <w:rFonts w:hint="eastAsia" w:ascii="宋体" w:hAnsi="宋体" w:eastAsia="宋体" w:cs="宋体"/>
          <w:i w:val="0"/>
          <w:iCs w:val="0"/>
          <w:caps w:val="0"/>
          <w:color w:val="333333"/>
          <w:spacing w:val="0"/>
          <w:sz w:val="24"/>
          <w:szCs w:val="24"/>
          <w:shd w:val="clear" w:fill="FFFFFF"/>
        </w:rPr>
      </w:pPr>
    </w:p>
    <w:p w14:paraId="793611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14</w:t>
      </w:r>
      <w:r>
        <w:rPr>
          <w:rFonts w:hint="eastAsia" w:ascii="宋体" w:hAnsi="宋体" w:eastAsia="宋体" w:cs="宋体"/>
          <w:i w:val="0"/>
          <w:iCs w:val="0"/>
          <w:caps w:val="0"/>
          <w:color w:val="333333"/>
          <w:spacing w:val="0"/>
          <w:sz w:val="24"/>
          <w:szCs w:val="24"/>
          <w:shd w:val="clear" w:fill="FFFFFF"/>
        </w:rPr>
        <w:t xml:space="preserve">日 </w:t>
      </w:r>
    </w:p>
    <w:p w14:paraId="58F5B3DD"/>
    <w:p w14:paraId="68038B76"/>
    <w:p w14:paraId="77D3ED51"/>
    <w:p w14:paraId="3E44EFD6"/>
    <w:p w14:paraId="440B3E6C"/>
    <w:p w14:paraId="37D3D6D9"/>
    <w:p w14:paraId="3C92670D"/>
    <w:p w14:paraId="399B7210"/>
    <w:p w14:paraId="7E9C18B9"/>
    <w:p w14:paraId="34DD1EBF"/>
    <w:p w14:paraId="23648B8C"/>
    <w:p w14:paraId="16CA3653"/>
    <w:p w14:paraId="414DEB51"/>
    <w:p w14:paraId="2F7DD340"/>
    <w:p w14:paraId="01D28808"/>
    <w:p w14:paraId="446C22C8"/>
    <w:p w14:paraId="5A7221C5"/>
    <w:p w14:paraId="2FDC58F2"/>
    <w:p w14:paraId="5F1C5382"/>
    <w:p w14:paraId="315F44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eastAsia="zh-CN"/>
        </w:rPr>
        <w:t>附件：</w:t>
      </w:r>
    </w:p>
    <w:p w14:paraId="44BBD4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黑体" w:hAnsi="宋体" w:eastAsia="黑体" w:cs="黑体"/>
          <w:i w:val="0"/>
          <w:iCs w:val="0"/>
          <w:caps w:val="0"/>
          <w:color w:val="333333"/>
          <w:spacing w:val="0"/>
          <w:sz w:val="36"/>
          <w:szCs w:val="36"/>
          <w:shd w:val="clear" w:fill="FFFFFF"/>
        </w:rPr>
      </w:pPr>
      <w:r>
        <w:rPr>
          <w:rFonts w:hint="eastAsia" w:ascii="黑体" w:hAnsi="宋体" w:eastAsia="黑体" w:cs="黑体"/>
          <w:i w:val="0"/>
          <w:iCs w:val="0"/>
          <w:caps w:val="0"/>
          <w:color w:val="333333"/>
          <w:spacing w:val="0"/>
          <w:sz w:val="36"/>
          <w:szCs w:val="36"/>
          <w:shd w:val="clear" w:fill="FFFFFF"/>
        </w:rPr>
        <w:t>2024年度思想政治工作优秀论文获奖名单</w:t>
      </w:r>
    </w:p>
    <w:p w14:paraId="5E7DD4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rPr>
          <w:rFonts w:hint="eastAsia" w:ascii="黑体" w:hAnsi="宋体" w:eastAsia="黑体" w:cs="黑体"/>
          <w:i w:val="0"/>
          <w:iCs w:val="0"/>
          <w:caps w:val="0"/>
          <w:color w:val="333333"/>
          <w:spacing w:val="0"/>
          <w:sz w:val="22"/>
          <w:szCs w:val="22"/>
          <w:shd w:val="clear" w:fill="FFFFFF"/>
        </w:rPr>
      </w:pPr>
    </w:p>
    <w:tbl>
      <w:tblPr>
        <w:tblStyle w:val="4"/>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1"/>
        <w:gridCol w:w="1335"/>
        <w:gridCol w:w="1920"/>
        <w:gridCol w:w="1365"/>
      </w:tblGrid>
      <w:tr w14:paraId="48D4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EF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案例标题</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FF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6A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1B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奖项</w:t>
            </w:r>
          </w:p>
        </w:tc>
      </w:tr>
      <w:tr w14:paraId="6AA3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nil"/>
              <w:left w:val="single" w:color="000000" w:sz="4" w:space="0"/>
              <w:bottom w:val="single" w:color="000000" w:sz="4" w:space="0"/>
              <w:right w:val="single" w:color="000000" w:sz="4" w:space="0"/>
            </w:tcBorders>
            <w:shd w:val="clear" w:color="auto" w:fill="auto"/>
            <w:vAlign w:val="center"/>
          </w:tcPr>
          <w:p w14:paraId="231B7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榜样教育融入高职院校“四史”教育的三维逻辑</w:t>
            </w:r>
          </w:p>
        </w:tc>
        <w:tc>
          <w:tcPr>
            <w:tcW w:w="1335" w:type="dxa"/>
            <w:tcBorders>
              <w:top w:val="nil"/>
              <w:left w:val="single" w:color="000000" w:sz="4" w:space="0"/>
              <w:bottom w:val="single" w:color="000000" w:sz="4" w:space="0"/>
              <w:right w:val="single" w:color="000000" w:sz="4" w:space="0"/>
            </w:tcBorders>
            <w:shd w:val="clear" w:color="auto" w:fill="auto"/>
            <w:vAlign w:val="center"/>
          </w:tcPr>
          <w:p w14:paraId="5F0C5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姚忠秋</w:t>
            </w:r>
          </w:p>
        </w:tc>
        <w:tc>
          <w:tcPr>
            <w:tcW w:w="1920" w:type="dxa"/>
            <w:tcBorders>
              <w:top w:val="nil"/>
              <w:left w:val="single" w:color="000000" w:sz="4" w:space="0"/>
              <w:bottom w:val="single" w:color="000000" w:sz="4" w:space="0"/>
              <w:right w:val="single" w:color="000000" w:sz="4" w:space="0"/>
            </w:tcBorders>
            <w:shd w:val="clear" w:color="auto" w:fill="auto"/>
            <w:vAlign w:val="center"/>
          </w:tcPr>
          <w:p w14:paraId="6554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nil"/>
              <w:left w:val="single" w:color="000000" w:sz="4" w:space="0"/>
              <w:bottom w:val="single" w:color="000000" w:sz="4" w:space="0"/>
              <w:right w:val="single" w:color="000000" w:sz="4" w:space="0"/>
            </w:tcBorders>
            <w:shd w:val="clear" w:color="auto" w:fill="auto"/>
            <w:noWrap/>
            <w:vAlign w:val="center"/>
          </w:tcPr>
          <w:p w14:paraId="7D08D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475E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5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宽恕、未来时间洞察力、主观幸福感的关系研究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4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濮冰燕</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E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学前教育第一学院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6469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A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“一站式”学生社区背景下辅导员队伍建设的路径优化与实践思考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8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3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7585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“新乡贤文化”融入地方高校爱国主义教育的路径研究——以南通为例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周颖茹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F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初等教育学院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2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1DA7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7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新时代退役复学大学生助力高职院校思想政治教育的路径探析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C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6945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D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中国式现代化的生发脉络和生成必然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3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张严文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C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3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69B4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5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地方高校与周边社区志愿服务的互动研究——基于S高校和J社区校居共建的个案研究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9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张琦琰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B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6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5610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C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新质生产力背景下高职院校劳动教育的内涵要义、实践误区与未来走向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马艺珊</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7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1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4AA8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高校学生管理中的程序正义浅析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朱妍洁</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A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音乐舞蹈学院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9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4876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6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“三全育人”视域下高职师范生劳动教育研究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傅磊</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0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初等教育学院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2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4D85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数智融合下高职思想政治教育的创新发展研究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8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钱章琳</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学前教育第一学院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1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4B5C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“三全育人”视角下高职院校就业教育路径探索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9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559A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D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高校家庭经济困难学生心理健康状况及心理资助策略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0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初等教育学院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E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1FC1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辅导员工作视域下的大学新生心理适应问题及育人路径探析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0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初等教育学院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34FD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9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新时代高校谈心谈话“三全育人”实现路径研究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1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李家峰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9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1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0901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D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“互联网+思想政治教育”：新时代高校思想政治理论课教学模式的创新与实践</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吴静</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2B02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7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新时代科学家精神融入大学生思想政治教育的逻辑理路与实践路径研究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陈维维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D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0FC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3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乡村振兴背景下高职院校社会实践育人路径探索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B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史旻</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0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F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34F0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F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辅导员在师范生职业素养提升中的何为与作为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2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阎瀚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F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F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1696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7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劳动教育背景下师范生培养的价值意蕴、目标取向与实践路径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F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9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4A27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新时代师范生劳动教育的重要性及实施路径探析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邹园丁</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初等教育学院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4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002B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大学生日常膳食现状的调查分析与思考——以H校师范生为例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纪宏伟</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0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初等教育学院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7534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E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“课程思政”背景下高校辅导员与艺术课教师协同育人的路径研究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C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A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3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7233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6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实现班级自主管理的文化路径研究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孙晓晔</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5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219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E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时代精神与高校思想政治教育的融合:问题与挑战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刘周霞</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0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0569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C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学前教育学生心理健康教育研究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0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32E0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C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高校辅导员心理健康教育模型的探究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钱慧锦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A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音乐舞蹈学院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524C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1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“互联网+”背景下学前教育专业大学生创新创业意识培养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学前教育第一学院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5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7051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D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三全育人视域下健全长效学生服务机制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杨卫东</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4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C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553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民族音乐的文化自信与思政教育的融合路径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8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尹余美</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学前教育第二学院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7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2DB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A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“一站式”学生社区器乐课程提升德育内涵研究——以小提琴课程培育中华优秀传统文化为例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D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袁天放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音乐舞蹈学院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9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0BC6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“三全育人”视域下健全大学生心理健康教育体系路径研究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B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于艾卉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5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A19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5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“新三同”视域下高校“一站式”学生社区育人路径研究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8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曹鑫鑫</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9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4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497E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师范院校红色文化融入思想政治教育的价值与路径研究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469D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B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浅谈辅导员的责任心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D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胡蕾蕾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信息技术学院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3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bl>
    <w:p w14:paraId="28AF0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E60D4"/>
    <w:rsid w:val="51031AE3"/>
    <w:rsid w:val="61BE0242"/>
    <w:rsid w:val="79CD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1553</Words>
  <Characters>1573</Characters>
  <Lines>0</Lines>
  <Paragraphs>0</Paragraphs>
  <TotalTime>15</TotalTime>
  <ScaleCrop>false</ScaleCrop>
  <LinksUpToDate>false</LinksUpToDate>
  <CharactersWithSpaces>1622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2024-11-14T00:52:00Z</dcterms:created>
  <dc:creator>admin</dc:creator>
  <cp:lastModifiedBy>wh</cp:lastModifiedBy>
  <dcterms:modified xsi:type="dcterms:W3CDTF">2024-11-18T03:15:37Z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4563A080BF8C4E5897D8C74BA0D50146_13</vt:lpwstr>
  </property>
</Properties>
</file>